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28 vom 20. August 2019</w:t>
      </w:r>
    </w:p>
    <w:p>
      <w:r>
        <w:t>SZ Gerichte, 2019-08-20, DE</w:t>
      </w:r>
    </w:p>
    <w:p>
      <w:r>
        <w:rPr>
          <w:b/>
        </w:rPr>
        <w:t xml:space="preserve">Quelle: </w:t>
      </w:r>
      <w:r>
        <w:t>https://mcp.opencaselaw.ch/entscheid/sz_gerichte_STK 2019 28</w:t>
      </w:r>
    </w:p>
    <w:p>
      <w:r>
        <w:t>FR: SZ_GERICHTE STK 2019 28 du 20 août 2019</w:t>
      </w:r>
    </w:p>
    <w:p>
      <w:r>
        <w:t>IT: SZ_GERICHTE STK 2019 28 del 20 agosto 2019</w:t>
      </w:r>
    </w:p>
    <w:p>
      <w:pPr>
        <w:pStyle w:val="Heading2"/>
      </w:pPr>
      <w:r>
        <w:t>Regeste</w:t>
      </w:r>
    </w:p>
    <w:p>
      <w:r>
        <w:t>Nötigung, üble Nachrede (2. Rechtsgang) | Strafgesetzbuch</w:t>
      </w:r>
    </w:p>
    <w:p>
      <w:pPr>
        <w:pStyle w:val="Heading2"/>
      </w:pPr>
      <w:r>
        <w:t>Erwägungen</w:t>
      </w:r>
    </w:p>
    <w:p>
      <w:r>
        <w:rPr>
          <w:b/>
        </w:rPr>
        <w:t>E. 1</w:t>
      </w:r>
    </w:p>
    <w:p>
      <w:r>
        <w:t>C.________ und D.________, Privatkläger und Berufungsgegner,</w:t>
      </w:r>
    </w:p>
    <w:p>
      <w:r>
        <w:rPr>
          <w:b/>
        </w:rPr>
        <w:t>E. 2</w:t>
      </w:r>
    </w:p>
    <w:p>
      <w:r>
        <w:t>Der Beschuldigte wird mit einer Geldstrafe von 50 Tagessät- zen zu Fr. 320.00 bestraft.</w:t>
      </w:r>
    </w:p>
    <w:p>
      <w:r>
        <w:rPr>
          <w:b/>
        </w:rPr>
        <w:t>E. 3</w:t>
      </w:r>
    </w:p>
    <w:p>
      <w:r>
        <w:t>Der Vollzug der Geldstrafe wird aufgeschoben und die Pro- bezeit auf 2 Jahre festgesetzt.</w:t>
      </w:r>
    </w:p>
    <w:p>
      <w:r>
        <w:rPr>
          <w:b/>
        </w:rPr>
        <w:t>E. 4</w:t>
      </w:r>
    </w:p>
    <w:p>
      <w:r>
        <w:t>Die geltend gemachten Zivilansprüche werden auf den Zivil- weg verwiesen.</w:t>
      </w:r>
    </w:p>
    <w:p>
      <w:r>
        <w:rPr>
          <w:b/>
        </w:rPr>
        <w:t>E. 5</w:t>
      </w:r>
    </w:p>
    <w:p>
      <w:r>
        <w:t>Die Verfahrenskosten von Fr. 5'500.00 (inkl. Untersuchungs- kosten von Fr. 3'391.50) werden dem Beschuldigten aufer- legt.</w:t>
      </w:r>
    </w:p>
    <w:p>
      <w:r>
        <w:rPr>
          <w:b/>
        </w:rPr>
        <w:t>E. 6</w:t>
      </w:r>
    </w:p>
    <w:p>
      <w:r>
        <w:t>Der Beschuldigte hat den Privatkläger für das Vorverfahren und erstinstanzliche Hauptverfahren reduziert mit Fr. 1’960.00 (inkl. MWST) zu entschädigen.</w:t>
      </w:r>
    </w:p>
    <w:p>
      <w:r>
        <w:rPr>
          <w:b/>
        </w:rPr>
        <w:t>E. 7</w:t>
      </w:r>
    </w:p>
    <w:p>
      <w:r>
        <w:t>Der Bezirk March hat den Beschuldigten für das Vorverfahren und erstinstanzliche Hauptverfahren reduziert mit Fr. 8’176.00 (in- kl. MWST) zu entschädigen. 2. Die Kosten des Berufungsverfahrens von pauschal Fr. 2‘500.00 (ex- kl. Kosten des zweiten Rechtsganges) werden zu 1/5 (Fr. 500.00) dem Beschuldigten und unter solidarischer Haftbarkeit zu 2/5 (Fr. 1'000.00) den Privatklägern auferlegt sowie im Übrigen (Fr. 1‘000.00) auf die Staatskasse genommen. Die Kosten des zweiten Rechtsgangs von Fr. 1‘500.00 gehen zulasten des Staates.</w:t>
      </w:r>
    </w:p>
    <w:p>
      <w:r>
        <w:t>Kantonsgericht Schwyz 16 Die dem Beschuldigten auferlegten Kosten werden mit der ihm zuge- sprochenen Entschädigung (vgl. nachfolgend Dispositivziffer 4) verrech- net (Art. 442 Abs. 4 StPO). 3. Der Beschuldigte hat den Privatkläger für das Berufungsverfahren redu- ziert mit Fr. 600.00 (inkl. MWST) zu entschädigen. 4. Dem Beschuldigten wird für das Berufungsverfahren eine Entschädi- gung von total Fr. 3’000.00 (inkl. MWST) aus der Kantonsgerichtskasse entrichtet. 5. Gegen diesen Entscheid kann innert 30 Tagen seit Zustellung nach Art. 78 ff. des Bundesgerichtsgesetzes (BGG) Beschwerde in Strafsa- chen beim Bundesgericht in Lausanne eingereicht werden. Die Be- schwerdeschrift muss den Anforderungen von Art. 42 BGG entsprechen. 6. Zufertigung an Rechtsanwalt B.________ (2/R), D.________ (1/R), C.________ (1/R), die Oberstaatsanwaltschaft (1/R), die Staatsanwalt- schaft March (1/A) und die Vorinstanz (1/A) sowie nach definitiver Erle- digung an das Amt für Justizvollzug (1/R, zum Inkasso und Vollzug), die Vorinstanz (1/R, unter Rückgabe der Akten), an die Kantonsgerichtskas- se (1/ü, im Dispositiv) und mit Formular an die KOST. Namens der Strafkammer Die Kantonsgerichtsvizepräsidentin Die Gerichtsschreiberin Versand 28. August 2019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